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等线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</w:rPr>
        <w:t>附件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1</w:t>
      </w:r>
    </w:p>
    <w:p>
      <w:pPr>
        <w:spacing w:line="400" w:lineRule="exact"/>
        <w:ind w:right="280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240" w:lineRule="auto"/>
        <w:ind w:right="0"/>
        <w:jc w:val="left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培训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嘉宾简介</w:t>
      </w:r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p>
      <w:pPr>
        <w:pStyle w:val="2"/>
        <w:spacing w:before="0" w:beforeAutospacing="0"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陈伟</w:t>
      </w:r>
    </w:p>
    <w:p>
      <w:pPr>
        <w:spacing w:line="400" w:lineRule="exact"/>
        <w:ind w:right="24" w:rightChars="1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教育部在线教育研究中心交流联络部主任。</w:t>
      </w:r>
    </w:p>
    <w:p>
      <w:pPr>
        <w:pStyle w:val="2"/>
        <w:spacing w:before="0" w:beforeAutospacing="0" w:after="0" w:afterAutospacing="0" w:line="400" w:lineRule="exact"/>
        <w:rPr>
          <w:rFonts w:hint="eastAsia"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先后获清华大学工学学士学位和管理学硕士学位，在读清华大学法学博士学位。现任教育部在线教育研究中心交流联络部主任、中国大学先修课理事会副秘书长。历任清华大学党办校办综合协调助理、清华大学团委办公室主任、清华大学团委副书记、河北省保定市政府副秘书长、河北省涞源县常务副县长等职。</w:t>
      </w:r>
    </w:p>
    <w:p>
      <w:pPr>
        <w:pStyle w:val="2"/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color w:val="3B3B3B"/>
          <w:sz w:val="22"/>
          <w:szCs w:val="22"/>
          <w:shd w:val="clear" w:color="auto" w:fill="FFFFFF"/>
        </w:rPr>
      </w:pPr>
    </w:p>
    <w:p>
      <w:pPr>
        <w:spacing w:before="156" w:beforeLines="50" w:after="156" w:afterLines="50" w:line="400" w:lineRule="exact"/>
        <w:ind w:right="-12" w:rightChars="-5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王金发</w:t>
      </w:r>
    </w:p>
    <w:p>
      <w:pPr>
        <w:spacing w:line="400" w:lineRule="exact"/>
        <w:ind w:right="-12" w:rightChars="-5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中山大学</w:t>
      </w:r>
      <w:r>
        <w:rPr>
          <w:rFonts w:ascii="楷体" w:hAnsi="楷体" w:eastAsia="楷体" w:cs="楷体"/>
          <w:sz w:val="28"/>
          <w:szCs w:val="28"/>
        </w:rPr>
        <w:t>生命科学学院教授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ascii="楷体" w:hAnsi="楷体" w:eastAsia="楷体" w:cs="楷体"/>
          <w:sz w:val="28"/>
          <w:szCs w:val="28"/>
        </w:rPr>
        <w:t>博士生导师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ascii="楷体" w:hAnsi="楷体" w:eastAsia="楷体" w:cs="楷体"/>
          <w:sz w:val="28"/>
          <w:szCs w:val="28"/>
        </w:rPr>
        <w:t>2002-2008年任中山大学生命科学学院副院长。2003年获得国家首届教学名师奖，2004年被评为南粤杰出教师, 2005年获国务院颁发的政府特殊津贴，同年获广东省“五一”劳动奖章。其倡导与践行的“开放式教学”“研究性教学”等教学理念和教学模式分别于2001、2005先后获国家级教学成果二等奖。</w:t>
      </w:r>
    </w:p>
    <w:p>
      <w:pPr>
        <w:pStyle w:val="2"/>
        <w:spacing w:before="0" w:beforeAutospacing="0" w:after="0" w:afterAutospacing="0" w:line="400" w:lineRule="exact"/>
        <w:rPr>
          <w:rFonts w:ascii="楷体" w:hAnsi="楷体" w:eastAsia="楷体" w:cs="楷体"/>
          <w:kern w:val="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rPr>
          <w:rFonts w:ascii="微软雅黑" w:hAnsi="微软雅黑" w:eastAsia="微软雅黑" w:cs="微软雅黑"/>
          <w:kern w:val="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ascii="微软雅黑" w:hAnsi="微软雅黑" w:eastAsia="微软雅黑" w:cs="微软雅黑"/>
          <w:kern w:val="2"/>
          <w:sz w:val="28"/>
          <w:szCs w:val="28"/>
        </w:rPr>
        <w:t>张瑜</w:t>
      </w:r>
    </w:p>
    <w:p>
      <w:pPr>
        <w:pStyle w:val="2"/>
        <w:spacing w:before="0" w:beforeAutospacing="0" w:after="0" w:afterAutospacing="0" w:line="40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清华大学马克思主义学院副教授、法学博士、博士生导师</w:t>
      </w:r>
      <w:r>
        <w:rPr>
          <w:rFonts w:hint="eastAsia" w:ascii="楷体" w:hAnsi="楷体" w:eastAsia="楷体" w:cs="楷体"/>
          <w:sz w:val="28"/>
          <w:szCs w:val="28"/>
        </w:rPr>
        <w:t>。教育部首届“思想政治教育中青年杰出人才支持计划”获得者，2017年度国家精品在线开放课程负责人。先后担任</w:t>
      </w:r>
      <w:r>
        <w:rPr>
          <w:rFonts w:ascii="楷体" w:hAnsi="楷体" w:eastAsia="楷体" w:cs="楷体"/>
          <w:sz w:val="28"/>
          <w:szCs w:val="28"/>
        </w:rPr>
        <w:t>清华大学</w:t>
      </w:r>
      <w:r>
        <w:rPr>
          <w:rFonts w:hint="eastAsia" w:ascii="楷体" w:hAnsi="楷体" w:eastAsia="楷体" w:cs="楷体"/>
          <w:sz w:val="28"/>
          <w:szCs w:val="28"/>
        </w:rPr>
        <w:t>党委宣传部副部长、</w:t>
      </w:r>
      <w:r>
        <w:rPr>
          <w:rFonts w:ascii="楷体" w:hAnsi="楷体" w:eastAsia="楷体" w:cs="楷体"/>
          <w:sz w:val="28"/>
          <w:szCs w:val="28"/>
        </w:rPr>
        <w:t>网络文化建设办公室主任</w:t>
      </w:r>
      <w:r>
        <w:rPr>
          <w:rFonts w:hint="eastAsia" w:ascii="楷体" w:hAnsi="楷体" w:eastAsia="楷体" w:cs="楷体"/>
          <w:sz w:val="28"/>
          <w:szCs w:val="28"/>
        </w:rPr>
        <w:t>、马克思主义学院</w:t>
      </w:r>
      <w:r>
        <w:rPr>
          <w:rFonts w:ascii="楷体" w:hAnsi="楷体" w:eastAsia="楷体" w:cs="楷体"/>
          <w:sz w:val="28"/>
          <w:szCs w:val="28"/>
        </w:rPr>
        <w:t>《思想道德修养与法律基础》课程组负责人。</w:t>
      </w:r>
      <w:r>
        <w:rPr>
          <w:rFonts w:hint="eastAsia" w:ascii="楷体" w:hAnsi="楷体" w:eastAsia="楷体" w:cs="楷体"/>
          <w:sz w:val="28"/>
          <w:szCs w:val="28"/>
        </w:rPr>
        <w:t>在思想政治教育、网络文化与青年教育领域有深入的研究。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4570"/>
    <w:rsid w:val="0F7002A3"/>
    <w:rsid w:val="224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2019-04-08T02:28:00Z</dcterms:created>
  <dc:creator>yzh</dc:creator>
  <cp:lastModifiedBy>yzh</cp:lastModifiedBy>
  <dcterms:modified xsi:type="dcterms:W3CDTF">2019-04-08T04:08:55Z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