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69" w:rsidRPr="00256E69" w:rsidRDefault="00256E69" w:rsidP="00256E69">
      <w:pPr>
        <w:spacing w:line="360" w:lineRule="auto"/>
        <w:jc w:val="center"/>
        <w:rPr>
          <w:rFonts w:ascii="宋体" w:hAnsi="宋体" w:hint="eastAsia"/>
          <w:b/>
          <w:sz w:val="24"/>
          <w:szCs w:val="28"/>
        </w:rPr>
      </w:pPr>
      <w:bookmarkStart w:id="0" w:name="_GoBack"/>
      <w:r w:rsidRPr="00256E69">
        <w:rPr>
          <w:rFonts w:ascii="宋体" w:hAnsi="宋体" w:hint="eastAsia"/>
          <w:b/>
          <w:sz w:val="24"/>
          <w:szCs w:val="28"/>
        </w:rPr>
        <w:t>采购需求</w:t>
      </w:r>
    </w:p>
    <w:p w:rsidR="00256E69" w:rsidRPr="00256E69" w:rsidRDefault="00256E69" w:rsidP="00256E69">
      <w:pPr>
        <w:spacing w:line="360" w:lineRule="auto"/>
        <w:jc w:val="center"/>
        <w:rPr>
          <w:rFonts w:ascii="宋体" w:hAnsi="宋体" w:hint="eastAsia"/>
          <w:b/>
          <w:sz w:val="24"/>
          <w:szCs w:val="28"/>
        </w:rPr>
      </w:pPr>
      <w:r w:rsidRPr="00256E69">
        <w:rPr>
          <w:rFonts w:ascii="宋体" w:hAnsi="宋体" w:hint="eastAsia"/>
          <w:b/>
          <w:sz w:val="24"/>
          <w:szCs w:val="28"/>
        </w:rPr>
        <w:t>（仅供参考，具体以磋商文件为准）</w:t>
      </w:r>
    </w:p>
    <w:bookmarkEnd w:id="0"/>
    <w:p w:rsidR="00256E69" w:rsidRPr="00697E7A" w:rsidRDefault="00256E69" w:rsidP="00256E69">
      <w:pPr>
        <w:spacing w:line="360" w:lineRule="auto"/>
        <w:rPr>
          <w:rFonts w:ascii="宋体" w:hAnsi="宋体" w:hint="eastAsia"/>
          <w:sz w:val="24"/>
          <w:szCs w:val="28"/>
        </w:rPr>
      </w:pPr>
      <w:r w:rsidRPr="00697E7A">
        <w:rPr>
          <w:rFonts w:ascii="宋体" w:hAnsi="宋体" w:hint="eastAsia"/>
          <w:sz w:val="24"/>
          <w:szCs w:val="28"/>
        </w:rPr>
        <w:t>前注：</w:t>
      </w:r>
    </w:p>
    <w:p w:rsidR="00256E69" w:rsidRPr="00697E7A" w:rsidRDefault="00256E69" w:rsidP="00256E69">
      <w:pPr>
        <w:spacing w:line="360" w:lineRule="auto"/>
        <w:rPr>
          <w:rFonts w:ascii="宋体" w:hAnsi="宋体"/>
          <w:sz w:val="24"/>
          <w:szCs w:val="28"/>
        </w:rPr>
      </w:pPr>
      <w:r w:rsidRPr="00697E7A">
        <w:rPr>
          <w:rFonts w:ascii="宋体" w:hAnsi="宋体" w:hint="eastAsia"/>
          <w:sz w:val="24"/>
          <w:szCs w:val="28"/>
        </w:rPr>
        <w:t>1</w:t>
      </w:r>
      <w:r w:rsidRPr="00697E7A">
        <w:rPr>
          <w:rFonts w:ascii="宋体" w:hAnsi="宋体"/>
          <w:sz w:val="24"/>
          <w:szCs w:val="28"/>
        </w:rPr>
        <w:t>、</w:t>
      </w:r>
      <w:proofErr w:type="gramStart"/>
      <w:r w:rsidRPr="00697E7A">
        <w:rPr>
          <w:rFonts w:ascii="宋体" w:hAnsi="宋体" w:hint="eastAsia"/>
          <w:sz w:val="24"/>
          <w:szCs w:val="28"/>
        </w:rPr>
        <w:t>本说明</w:t>
      </w:r>
      <w:proofErr w:type="gramEnd"/>
      <w:r w:rsidRPr="00697E7A">
        <w:rPr>
          <w:rFonts w:ascii="宋体" w:hAnsi="宋体" w:hint="eastAsia"/>
          <w:sz w:val="24"/>
          <w:szCs w:val="28"/>
        </w:rPr>
        <w:t>中提出的技术方案仅为参考，如无明确限制，供应商可以进行优化，提供满足用户实际需要的更优（或者性能实质上不低于的）服务方案，</w:t>
      </w:r>
      <w:r w:rsidRPr="00697E7A">
        <w:rPr>
          <w:rFonts w:ascii="宋体" w:hAnsi="宋体" w:hint="eastAsia"/>
          <w:sz w:val="24"/>
        </w:rPr>
        <w:t>且此方案须经磋商小组评审认可；</w:t>
      </w:r>
      <w:r w:rsidRPr="00697E7A">
        <w:rPr>
          <w:rFonts w:ascii="宋体" w:hAnsi="宋体" w:hint="eastAsia"/>
          <w:sz w:val="24"/>
        </w:rPr>
        <w:cr/>
      </w:r>
      <w:r w:rsidRPr="00697E7A">
        <w:rPr>
          <w:rFonts w:ascii="宋体" w:hAnsi="宋体" w:hint="eastAsia"/>
          <w:sz w:val="24"/>
          <w:szCs w:val="28"/>
        </w:rPr>
        <w:t>2</w:t>
      </w:r>
      <w:r w:rsidRPr="00697E7A">
        <w:rPr>
          <w:rFonts w:ascii="宋体" w:hAnsi="宋体"/>
          <w:sz w:val="24"/>
          <w:szCs w:val="28"/>
        </w:rPr>
        <w:t>、</w:t>
      </w:r>
      <w:r w:rsidRPr="00697E7A">
        <w:rPr>
          <w:rFonts w:ascii="宋体" w:hAnsi="宋体" w:hint="eastAsia"/>
          <w:sz w:val="24"/>
          <w:szCs w:val="28"/>
        </w:rPr>
        <w:t>供应商应当在响应文件中列出完成本项目并通过验收所需的所有各项服务等全部费用。成交供应商必须确保整体通过用户方及有关主管部门验收,所发生的验收费用</w:t>
      </w:r>
      <w:proofErr w:type="gramStart"/>
      <w:r w:rsidRPr="00697E7A">
        <w:rPr>
          <w:rFonts w:ascii="宋体" w:hAnsi="宋体" w:hint="eastAsia"/>
          <w:sz w:val="24"/>
          <w:szCs w:val="28"/>
        </w:rPr>
        <w:t>由成交</w:t>
      </w:r>
      <w:proofErr w:type="gramEnd"/>
      <w:r w:rsidRPr="00697E7A">
        <w:rPr>
          <w:rFonts w:ascii="宋体" w:hAnsi="宋体" w:hint="eastAsia"/>
          <w:sz w:val="24"/>
          <w:szCs w:val="28"/>
        </w:rPr>
        <w:t>供应商承担；供应商应自行勘察项目现场，如供应商因未及时勘察现场而导致的报价缺项漏</w:t>
      </w:r>
      <w:proofErr w:type="gramStart"/>
      <w:r w:rsidRPr="00697E7A">
        <w:rPr>
          <w:rFonts w:ascii="宋体" w:hAnsi="宋体" w:hint="eastAsia"/>
          <w:sz w:val="24"/>
          <w:szCs w:val="28"/>
        </w:rPr>
        <w:t>项废标</w:t>
      </w:r>
      <w:proofErr w:type="gramEnd"/>
      <w:r w:rsidRPr="00697E7A">
        <w:rPr>
          <w:rFonts w:ascii="宋体" w:hAnsi="宋体" w:hint="eastAsia"/>
          <w:sz w:val="24"/>
          <w:szCs w:val="28"/>
        </w:rPr>
        <w:t>、或成交后无法完工，供应商自行承担一切后果；</w:t>
      </w:r>
    </w:p>
    <w:p w:rsidR="00256E69" w:rsidRPr="00697E7A" w:rsidRDefault="00256E69" w:rsidP="00256E69">
      <w:pPr>
        <w:spacing w:line="360" w:lineRule="auto"/>
        <w:rPr>
          <w:rFonts w:ascii="宋体" w:hAnsi="宋体" w:hint="eastAsia"/>
          <w:sz w:val="24"/>
          <w:szCs w:val="28"/>
        </w:rPr>
      </w:pPr>
      <w:r w:rsidRPr="00697E7A">
        <w:rPr>
          <w:rFonts w:ascii="宋体" w:hAnsi="宋体"/>
          <w:sz w:val="24"/>
          <w:szCs w:val="28"/>
        </w:rPr>
        <w:t>3、</w:t>
      </w:r>
      <w:r w:rsidRPr="00697E7A">
        <w:rPr>
          <w:rFonts w:ascii="宋体" w:hAnsi="宋体" w:hint="eastAsia"/>
          <w:sz w:val="24"/>
          <w:szCs w:val="28"/>
        </w:rPr>
        <w:t>如对本</w:t>
      </w:r>
      <w:r w:rsidRPr="00697E7A">
        <w:rPr>
          <w:rFonts w:ascii="宋体" w:hAnsi="宋体" w:hint="eastAsia"/>
          <w:sz w:val="24"/>
        </w:rPr>
        <w:t>磋商</w:t>
      </w:r>
      <w:r w:rsidRPr="00697E7A">
        <w:rPr>
          <w:rFonts w:ascii="宋体" w:hAnsi="宋体" w:hint="eastAsia"/>
          <w:sz w:val="24"/>
          <w:szCs w:val="28"/>
        </w:rPr>
        <w:t>文件有任何疑问或澄清要求，请按本</w:t>
      </w:r>
      <w:r w:rsidRPr="00697E7A">
        <w:rPr>
          <w:rFonts w:ascii="宋体" w:hAnsi="宋体" w:hint="eastAsia"/>
          <w:sz w:val="24"/>
        </w:rPr>
        <w:t>磋商</w:t>
      </w:r>
      <w:r w:rsidRPr="00697E7A">
        <w:rPr>
          <w:rFonts w:ascii="宋体" w:hAnsi="宋体" w:hint="eastAsia"/>
          <w:sz w:val="24"/>
          <w:szCs w:val="28"/>
        </w:rPr>
        <w:t>文件“供应商须知前附表”中约定方式联采购人，或在接受答疑截止时间</w:t>
      </w:r>
      <w:proofErr w:type="gramStart"/>
      <w:r w:rsidRPr="00697E7A">
        <w:rPr>
          <w:rFonts w:ascii="宋体" w:hAnsi="宋体" w:hint="eastAsia"/>
          <w:sz w:val="24"/>
          <w:szCs w:val="28"/>
        </w:rPr>
        <w:t>前联系</w:t>
      </w:r>
      <w:proofErr w:type="gramEnd"/>
      <w:r w:rsidRPr="00697E7A">
        <w:rPr>
          <w:rFonts w:ascii="宋体" w:hAnsi="宋体" w:hint="eastAsia"/>
          <w:sz w:val="24"/>
          <w:szCs w:val="28"/>
        </w:rPr>
        <w:t>采购人，否则视同理解和接受，</w:t>
      </w:r>
      <w:r w:rsidRPr="00697E7A">
        <w:rPr>
          <w:rFonts w:ascii="宋体" w:hAnsi="宋体" w:hint="eastAsia"/>
          <w:sz w:val="24"/>
        </w:rPr>
        <w:t>磋商</w:t>
      </w:r>
      <w:r w:rsidRPr="00697E7A">
        <w:rPr>
          <w:rFonts w:ascii="宋体" w:hAnsi="宋体" w:hint="eastAsia"/>
          <w:sz w:val="24"/>
          <w:szCs w:val="28"/>
        </w:rPr>
        <w:t>后采购人不再受理对</w:t>
      </w:r>
      <w:r w:rsidRPr="00697E7A">
        <w:rPr>
          <w:rFonts w:ascii="宋体" w:hAnsi="宋体" w:hint="eastAsia"/>
          <w:sz w:val="24"/>
        </w:rPr>
        <w:t>磋商</w:t>
      </w:r>
      <w:r w:rsidRPr="00697E7A">
        <w:rPr>
          <w:rFonts w:ascii="宋体" w:hAnsi="宋体" w:hint="eastAsia"/>
          <w:sz w:val="24"/>
          <w:szCs w:val="28"/>
        </w:rPr>
        <w:t>文件条款提出的质疑。</w:t>
      </w:r>
    </w:p>
    <w:p w:rsidR="00256E69" w:rsidRPr="00697E7A" w:rsidRDefault="00256E69" w:rsidP="00256E69">
      <w:pPr>
        <w:spacing w:line="360" w:lineRule="auto"/>
        <w:rPr>
          <w:rFonts w:ascii="宋体" w:hAnsi="宋体" w:hint="eastAsia"/>
          <w:b/>
          <w:bCs/>
          <w:sz w:val="24"/>
          <w:szCs w:val="24"/>
        </w:rPr>
      </w:pPr>
      <w:r w:rsidRPr="00697E7A">
        <w:rPr>
          <w:rFonts w:ascii="宋体" w:hAnsi="宋体" w:hint="eastAsia"/>
          <w:b/>
          <w:sz w:val="24"/>
        </w:rPr>
        <w:cr/>
      </w:r>
      <w:r w:rsidRPr="00697E7A">
        <w:rPr>
          <w:rFonts w:ascii="宋体" w:hAnsi="宋体" w:hint="eastAsia"/>
          <w:b/>
          <w:bCs/>
          <w:sz w:val="24"/>
          <w:szCs w:val="24"/>
        </w:rPr>
        <w:t>一、采购内容</w:t>
      </w:r>
    </w:p>
    <w:p w:rsidR="00256E69" w:rsidRPr="00697E7A" w:rsidRDefault="00256E69" w:rsidP="00256E69">
      <w:pPr>
        <w:spacing w:line="360" w:lineRule="auto"/>
        <w:ind w:firstLineChars="200" w:firstLine="480"/>
        <w:rPr>
          <w:rFonts w:ascii="宋体" w:hAnsi="宋体"/>
          <w:b/>
          <w:bCs/>
          <w:sz w:val="24"/>
          <w:szCs w:val="24"/>
        </w:rPr>
      </w:pPr>
      <w:r w:rsidRPr="0070254F">
        <w:rPr>
          <w:rFonts w:ascii="宋体" w:hAnsi="宋体" w:hint="eastAsia"/>
          <w:sz w:val="24"/>
          <w:szCs w:val="24"/>
        </w:rPr>
        <w:t>2019年至2021年（共三年）《安大校友》和《安徽大学校友通讯录》的印刷业务。《安大校友》每年四期，分别于3月、6月、9月、12月印刷，每期印数2000册；《安徽大学校友通讯录》每年一期，6月印刷，每期印数1400册。</w:t>
      </w:r>
    </w:p>
    <w:p w:rsidR="00256E69" w:rsidRPr="00697E7A" w:rsidRDefault="00256E69" w:rsidP="00256E69">
      <w:pPr>
        <w:autoSpaceDN w:val="0"/>
        <w:spacing w:line="360" w:lineRule="auto"/>
        <w:rPr>
          <w:rFonts w:ascii="宋体" w:hAnsi="宋体" w:hint="eastAsia"/>
          <w:b/>
          <w:bCs/>
          <w:sz w:val="24"/>
          <w:szCs w:val="24"/>
        </w:rPr>
      </w:pPr>
      <w:r w:rsidRPr="00697E7A">
        <w:rPr>
          <w:rFonts w:ascii="宋体" w:hAnsi="宋体" w:hint="eastAsia"/>
          <w:b/>
          <w:bCs/>
          <w:sz w:val="24"/>
          <w:szCs w:val="24"/>
        </w:rPr>
        <w:t>二、时间要求</w:t>
      </w:r>
    </w:p>
    <w:p w:rsidR="00256E69" w:rsidRPr="00697E7A" w:rsidRDefault="00256E69" w:rsidP="00256E69">
      <w:pPr>
        <w:autoSpaceDN w:val="0"/>
        <w:spacing w:line="360" w:lineRule="auto"/>
        <w:ind w:firstLineChars="200" w:firstLine="480"/>
        <w:rPr>
          <w:rFonts w:ascii="宋体" w:hAnsi="宋体" w:hint="eastAsia"/>
          <w:b/>
          <w:bCs/>
          <w:sz w:val="24"/>
          <w:szCs w:val="24"/>
        </w:rPr>
      </w:pPr>
      <w:r w:rsidRPr="00697E7A">
        <w:rPr>
          <w:rFonts w:ascii="宋体" w:hAnsi="宋体" w:hint="eastAsia"/>
          <w:sz w:val="24"/>
          <w:szCs w:val="24"/>
        </w:rPr>
        <w:t>《安大校友》期刊和《安徽大学校友通讯录》的印刷发行具有很强的时间性，学校编辑部将按照规定时间把编辑好的文件电子</w:t>
      </w:r>
      <w:proofErr w:type="gramStart"/>
      <w:r w:rsidRPr="00697E7A">
        <w:rPr>
          <w:rFonts w:ascii="宋体" w:hAnsi="宋体" w:hint="eastAsia"/>
          <w:sz w:val="24"/>
          <w:szCs w:val="24"/>
        </w:rPr>
        <w:t>稿交成交</w:t>
      </w:r>
      <w:proofErr w:type="gramEnd"/>
      <w:r w:rsidRPr="00697E7A">
        <w:rPr>
          <w:rFonts w:ascii="宋体" w:hAnsi="宋体" w:hint="eastAsia"/>
          <w:sz w:val="24"/>
          <w:szCs w:val="24"/>
        </w:rPr>
        <w:t>供应商排版，并在规定时间内提供纸制样稿，样稿经编辑部校对三遍后，成交供应商按《合同》规定时间印刷、装订成册，交付采购人。</w:t>
      </w:r>
    </w:p>
    <w:p w:rsidR="00256E69" w:rsidRPr="00697E7A" w:rsidRDefault="00256E69" w:rsidP="00256E69">
      <w:pPr>
        <w:autoSpaceDN w:val="0"/>
        <w:spacing w:line="360" w:lineRule="auto"/>
        <w:rPr>
          <w:rFonts w:ascii="宋体" w:hAnsi="宋体"/>
          <w:b/>
          <w:bCs/>
          <w:sz w:val="24"/>
          <w:szCs w:val="24"/>
        </w:rPr>
      </w:pPr>
      <w:r w:rsidRPr="00697E7A">
        <w:rPr>
          <w:rFonts w:ascii="宋体" w:hAnsi="宋体" w:hint="eastAsia"/>
          <w:b/>
          <w:bCs/>
          <w:sz w:val="24"/>
          <w:szCs w:val="24"/>
        </w:rPr>
        <w:t>三、 技术要求</w:t>
      </w:r>
    </w:p>
    <w:p w:rsidR="00256E69" w:rsidRPr="00697E7A" w:rsidRDefault="00256E69" w:rsidP="00256E69">
      <w:pPr>
        <w:autoSpaceDN w:val="0"/>
        <w:spacing w:line="360" w:lineRule="auto"/>
        <w:ind w:firstLineChars="200" w:firstLine="480"/>
        <w:rPr>
          <w:rFonts w:ascii="宋体" w:hAnsi="宋体"/>
          <w:sz w:val="24"/>
          <w:szCs w:val="24"/>
        </w:rPr>
      </w:pPr>
      <w:r w:rsidRPr="00697E7A">
        <w:rPr>
          <w:rFonts w:ascii="宋体" w:hAnsi="宋体" w:hint="eastAsia"/>
          <w:bCs/>
          <w:sz w:val="24"/>
          <w:szCs w:val="24"/>
        </w:rPr>
        <w:t>1.</w:t>
      </w:r>
      <w:r w:rsidRPr="00697E7A">
        <w:rPr>
          <w:rFonts w:ascii="宋体" w:hAnsi="宋体" w:hint="eastAsia"/>
          <w:sz w:val="24"/>
          <w:szCs w:val="24"/>
        </w:rPr>
        <w:t>《安大校友》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gridCol w:w="3261"/>
        <w:gridCol w:w="2465"/>
      </w:tblGrid>
      <w:tr w:rsidR="00256E69" w:rsidRPr="00697E7A" w:rsidTr="002241F0">
        <w:trPr>
          <w:trHeight w:val="399"/>
        </w:trPr>
        <w:tc>
          <w:tcPr>
            <w:tcW w:w="1640"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hint="eastAsia"/>
                <w:sz w:val="24"/>
                <w:szCs w:val="24"/>
              </w:rPr>
              <w:t>项   目</w:t>
            </w:r>
          </w:p>
        </w:tc>
        <w:tc>
          <w:tcPr>
            <w:tcW w:w="1913"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hint="eastAsia"/>
                <w:sz w:val="24"/>
                <w:szCs w:val="24"/>
              </w:rPr>
              <w:t>要   求</w:t>
            </w:r>
          </w:p>
        </w:tc>
        <w:tc>
          <w:tcPr>
            <w:tcW w:w="1446"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hint="eastAsia"/>
                <w:sz w:val="24"/>
                <w:szCs w:val="24"/>
              </w:rPr>
              <w:t>备   注</w:t>
            </w:r>
          </w:p>
        </w:tc>
      </w:tr>
      <w:tr w:rsidR="00256E69" w:rsidRPr="00697E7A" w:rsidTr="002241F0">
        <w:trPr>
          <w:trHeight w:val="364"/>
        </w:trPr>
        <w:tc>
          <w:tcPr>
            <w:tcW w:w="1640"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hint="eastAsia"/>
                <w:sz w:val="24"/>
                <w:szCs w:val="24"/>
              </w:rPr>
              <w:t>成品尺寸</w:t>
            </w:r>
          </w:p>
        </w:tc>
        <w:tc>
          <w:tcPr>
            <w:tcW w:w="1913"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sz w:val="24"/>
                <w:szCs w:val="24"/>
              </w:rPr>
              <w:t>210</w:t>
            </w:r>
            <w:r w:rsidRPr="00697E7A">
              <w:rPr>
                <w:rFonts w:ascii="宋体" w:hAnsi="宋体" w:hint="eastAsia"/>
                <w:sz w:val="24"/>
                <w:szCs w:val="24"/>
              </w:rPr>
              <w:t>mm×</w:t>
            </w:r>
            <w:r w:rsidRPr="00697E7A">
              <w:rPr>
                <w:rFonts w:ascii="宋体" w:hAnsi="宋体"/>
                <w:sz w:val="24"/>
                <w:szCs w:val="24"/>
              </w:rPr>
              <w:t>285</w:t>
            </w:r>
            <w:r w:rsidRPr="00697E7A">
              <w:rPr>
                <w:rFonts w:ascii="宋体" w:hAnsi="宋体" w:hint="eastAsia"/>
                <w:sz w:val="24"/>
                <w:szCs w:val="24"/>
              </w:rPr>
              <w:t>mm</w:t>
            </w:r>
          </w:p>
        </w:tc>
        <w:tc>
          <w:tcPr>
            <w:tcW w:w="1446" w:type="pct"/>
          </w:tcPr>
          <w:p w:rsidR="00256E69" w:rsidRPr="00697E7A" w:rsidRDefault="00256E69" w:rsidP="002241F0">
            <w:pPr>
              <w:autoSpaceDN w:val="0"/>
              <w:spacing w:line="360" w:lineRule="auto"/>
              <w:ind w:firstLineChars="200" w:firstLine="480"/>
              <w:jc w:val="center"/>
              <w:rPr>
                <w:rFonts w:ascii="宋体" w:hAnsi="宋体"/>
                <w:sz w:val="24"/>
                <w:szCs w:val="24"/>
              </w:rPr>
            </w:pPr>
          </w:p>
        </w:tc>
      </w:tr>
      <w:tr w:rsidR="00256E69" w:rsidRPr="00697E7A" w:rsidTr="002241F0">
        <w:tc>
          <w:tcPr>
            <w:tcW w:w="1640"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hint="eastAsia"/>
                <w:sz w:val="24"/>
                <w:szCs w:val="24"/>
              </w:rPr>
              <w:t>封面纸张、P数</w:t>
            </w:r>
          </w:p>
        </w:tc>
        <w:tc>
          <w:tcPr>
            <w:tcW w:w="1913" w:type="pct"/>
          </w:tcPr>
          <w:p w:rsidR="00256E69" w:rsidRPr="00697E7A" w:rsidRDefault="00256E69" w:rsidP="002241F0">
            <w:pPr>
              <w:autoSpaceDN w:val="0"/>
              <w:spacing w:line="360" w:lineRule="auto"/>
              <w:jc w:val="center"/>
              <w:rPr>
                <w:rFonts w:ascii="宋体" w:hAnsi="宋体"/>
                <w:sz w:val="24"/>
                <w:szCs w:val="24"/>
              </w:rPr>
            </w:pPr>
            <w:smartTag w:uri="urn:schemas-microsoft-com:office:smarttags" w:element="chmetcnv">
              <w:smartTagPr>
                <w:attr w:name="TCSC" w:val="0"/>
                <w:attr w:name="NumberType" w:val="1"/>
                <w:attr w:name="Negative" w:val="False"/>
                <w:attr w:name="HasSpace" w:val="False"/>
                <w:attr w:name="SourceValue" w:val="250"/>
                <w:attr w:name="UnitName" w:val="克"/>
              </w:smartTagPr>
              <w:r w:rsidRPr="00697E7A">
                <w:rPr>
                  <w:rFonts w:ascii="宋体" w:hAnsi="宋体" w:hint="eastAsia"/>
                  <w:sz w:val="24"/>
                  <w:szCs w:val="24"/>
                </w:rPr>
                <w:t>250克</w:t>
              </w:r>
            </w:smartTag>
            <w:r w:rsidRPr="00697E7A">
              <w:rPr>
                <w:rFonts w:ascii="宋体" w:hAnsi="宋体" w:hint="eastAsia"/>
                <w:sz w:val="24"/>
                <w:szCs w:val="24"/>
              </w:rPr>
              <w:t>双铜、4P</w:t>
            </w:r>
          </w:p>
        </w:tc>
        <w:tc>
          <w:tcPr>
            <w:tcW w:w="1446" w:type="pct"/>
          </w:tcPr>
          <w:p w:rsidR="00256E69" w:rsidRPr="00697E7A" w:rsidRDefault="00256E69" w:rsidP="002241F0">
            <w:pPr>
              <w:autoSpaceDN w:val="0"/>
              <w:spacing w:line="360" w:lineRule="auto"/>
              <w:ind w:firstLineChars="200" w:firstLine="480"/>
              <w:jc w:val="center"/>
              <w:rPr>
                <w:rFonts w:ascii="宋体" w:hAnsi="宋体"/>
                <w:sz w:val="24"/>
                <w:szCs w:val="24"/>
              </w:rPr>
            </w:pPr>
          </w:p>
        </w:tc>
      </w:tr>
      <w:tr w:rsidR="00256E69" w:rsidRPr="00697E7A" w:rsidTr="002241F0">
        <w:tc>
          <w:tcPr>
            <w:tcW w:w="1640"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hint="eastAsia"/>
                <w:sz w:val="24"/>
                <w:szCs w:val="24"/>
              </w:rPr>
              <w:lastRenderedPageBreak/>
              <w:t>内页纸张、P数</w:t>
            </w:r>
          </w:p>
        </w:tc>
        <w:tc>
          <w:tcPr>
            <w:tcW w:w="1913"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hint="eastAsia"/>
                <w:sz w:val="24"/>
                <w:szCs w:val="24"/>
              </w:rPr>
              <w:t>128克双铜、40-50P</w:t>
            </w:r>
          </w:p>
        </w:tc>
        <w:tc>
          <w:tcPr>
            <w:tcW w:w="1446"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hint="eastAsia"/>
                <w:sz w:val="24"/>
                <w:szCs w:val="24"/>
              </w:rPr>
              <w:t>以48P报价</w:t>
            </w:r>
          </w:p>
        </w:tc>
      </w:tr>
      <w:tr w:rsidR="00256E69" w:rsidRPr="00697E7A" w:rsidTr="002241F0">
        <w:tc>
          <w:tcPr>
            <w:tcW w:w="1640"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sz w:val="24"/>
                <w:szCs w:val="24"/>
              </w:rPr>
              <w:t>印刷色数</w:t>
            </w:r>
          </w:p>
        </w:tc>
        <w:tc>
          <w:tcPr>
            <w:tcW w:w="1913"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sz w:val="24"/>
                <w:szCs w:val="24"/>
              </w:rPr>
              <w:t>四色</w:t>
            </w:r>
          </w:p>
        </w:tc>
        <w:tc>
          <w:tcPr>
            <w:tcW w:w="1446" w:type="pct"/>
          </w:tcPr>
          <w:p w:rsidR="00256E69" w:rsidRPr="00697E7A" w:rsidRDefault="00256E69" w:rsidP="002241F0">
            <w:pPr>
              <w:autoSpaceDN w:val="0"/>
              <w:spacing w:line="360" w:lineRule="auto"/>
              <w:ind w:firstLineChars="200" w:firstLine="480"/>
              <w:jc w:val="center"/>
              <w:rPr>
                <w:rFonts w:ascii="宋体" w:hAnsi="宋体"/>
                <w:sz w:val="24"/>
                <w:szCs w:val="24"/>
              </w:rPr>
            </w:pPr>
          </w:p>
        </w:tc>
      </w:tr>
      <w:tr w:rsidR="00256E69" w:rsidRPr="00697E7A" w:rsidTr="002241F0">
        <w:tc>
          <w:tcPr>
            <w:tcW w:w="1640"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sz w:val="24"/>
                <w:szCs w:val="24"/>
              </w:rPr>
              <w:t>印刷工艺</w:t>
            </w:r>
          </w:p>
        </w:tc>
        <w:tc>
          <w:tcPr>
            <w:tcW w:w="1913"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sz w:val="24"/>
                <w:szCs w:val="24"/>
              </w:rPr>
              <w:t>数码打印、胶印</w:t>
            </w:r>
          </w:p>
        </w:tc>
        <w:tc>
          <w:tcPr>
            <w:tcW w:w="1446" w:type="pct"/>
          </w:tcPr>
          <w:p w:rsidR="00256E69" w:rsidRPr="00697E7A" w:rsidRDefault="00256E69" w:rsidP="002241F0">
            <w:pPr>
              <w:autoSpaceDN w:val="0"/>
              <w:spacing w:line="360" w:lineRule="auto"/>
              <w:ind w:firstLineChars="200" w:firstLine="480"/>
              <w:jc w:val="center"/>
              <w:rPr>
                <w:rFonts w:ascii="宋体" w:hAnsi="宋体"/>
                <w:sz w:val="24"/>
                <w:szCs w:val="24"/>
              </w:rPr>
            </w:pPr>
          </w:p>
        </w:tc>
      </w:tr>
      <w:tr w:rsidR="00256E69" w:rsidRPr="00697E7A" w:rsidTr="002241F0">
        <w:tc>
          <w:tcPr>
            <w:tcW w:w="1640" w:type="pct"/>
          </w:tcPr>
          <w:p w:rsidR="00256E69" w:rsidRPr="00697E7A" w:rsidRDefault="00256E69" w:rsidP="002241F0">
            <w:pPr>
              <w:autoSpaceDN w:val="0"/>
              <w:spacing w:line="360" w:lineRule="auto"/>
              <w:jc w:val="center"/>
              <w:rPr>
                <w:rFonts w:ascii="宋体" w:hAnsi="宋体"/>
                <w:sz w:val="24"/>
                <w:szCs w:val="24"/>
              </w:rPr>
            </w:pPr>
            <w:hyperlink r:id="rId7" w:history="1">
              <w:r w:rsidRPr="00697E7A">
                <w:rPr>
                  <w:rFonts w:ascii="宋体" w:hAnsi="宋体" w:hint="eastAsia"/>
                  <w:sz w:val="24"/>
                  <w:szCs w:val="24"/>
                </w:rPr>
                <w:t>装订</w:t>
              </w:r>
            </w:hyperlink>
            <w:r w:rsidRPr="00697E7A">
              <w:rPr>
                <w:rFonts w:ascii="宋体" w:hAnsi="宋体" w:hint="eastAsia"/>
                <w:sz w:val="24"/>
                <w:szCs w:val="24"/>
              </w:rPr>
              <w:t>方式</w:t>
            </w:r>
          </w:p>
        </w:tc>
        <w:tc>
          <w:tcPr>
            <w:tcW w:w="1913" w:type="pct"/>
          </w:tcPr>
          <w:p w:rsidR="00256E69" w:rsidRPr="00697E7A" w:rsidRDefault="00256E69" w:rsidP="002241F0">
            <w:pPr>
              <w:autoSpaceDN w:val="0"/>
              <w:spacing w:line="360" w:lineRule="auto"/>
              <w:jc w:val="center"/>
              <w:rPr>
                <w:rFonts w:ascii="宋体" w:hAnsi="宋体"/>
                <w:sz w:val="24"/>
                <w:szCs w:val="24"/>
              </w:rPr>
            </w:pPr>
            <w:r w:rsidRPr="00697E7A">
              <w:rPr>
                <w:rFonts w:ascii="宋体" w:hAnsi="宋体" w:hint="eastAsia"/>
                <w:sz w:val="24"/>
                <w:szCs w:val="24"/>
              </w:rPr>
              <w:t>胶装</w:t>
            </w:r>
          </w:p>
        </w:tc>
        <w:tc>
          <w:tcPr>
            <w:tcW w:w="1446" w:type="pct"/>
          </w:tcPr>
          <w:p w:rsidR="00256E69" w:rsidRPr="00697E7A" w:rsidRDefault="00256E69" w:rsidP="002241F0">
            <w:pPr>
              <w:autoSpaceDN w:val="0"/>
              <w:spacing w:line="360" w:lineRule="auto"/>
              <w:ind w:firstLineChars="200" w:firstLine="480"/>
              <w:jc w:val="center"/>
              <w:rPr>
                <w:rFonts w:ascii="宋体" w:hAnsi="宋体"/>
                <w:sz w:val="24"/>
                <w:szCs w:val="24"/>
              </w:rPr>
            </w:pPr>
          </w:p>
        </w:tc>
      </w:tr>
    </w:tbl>
    <w:p w:rsidR="00256E69" w:rsidRPr="00697E7A" w:rsidRDefault="00256E69" w:rsidP="00256E69">
      <w:pPr>
        <w:autoSpaceDN w:val="0"/>
        <w:spacing w:line="360" w:lineRule="auto"/>
        <w:ind w:firstLineChars="200" w:firstLine="480"/>
        <w:rPr>
          <w:rFonts w:ascii="宋体" w:hAnsi="宋体"/>
          <w:sz w:val="24"/>
          <w:szCs w:val="24"/>
        </w:rPr>
      </w:pPr>
      <w:r w:rsidRPr="00697E7A">
        <w:rPr>
          <w:rFonts w:ascii="宋体" w:hAnsi="宋体" w:hint="eastAsia"/>
          <w:sz w:val="24"/>
          <w:szCs w:val="24"/>
        </w:rPr>
        <w:t xml:space="preserve">   2.《安徽大学校友通讯录》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gridCol w:w="3261"/>
        <w:gridCol w:w="2465"/>
      </w:tblGrid>
      <w:tr w:rsidR="00256E69" w:rsidRPr="00697E7A" w:rsidTr="002241F0">
        <w:trPr>
          <w:trHeight w:val="409"/>
        </w:trPr>
        <w:tc>
          <w:tcPr>
            <w:tcW w:w="1640" w:type="pct"/>
          </w:tcPr>
          <w:p w:rsidR="00256E69" w:rsidRPr="00697E7A" w:rsidRDefault="00256E69" w:rsidP="002241F0">
            <w:pPr>
              <w:autoSpaceDN w:val="0"/>
              <w:spacing w:line="360" w:lineRule="auto"/>
              <w:rPr>
                <w:rFonts w:ascii="宋体" w:hAnsi="宋体"/>
                <w:sz w:val="24"/>
                <w:szCs w:val="24"/>
              </w:rPr>
            </w:pPr>
            <w:r w:rsidRPr="00697E7A">
              <w:rPr>
                <w:rFonts w:ascii="宋体" w:hAnsi="宋体" w:hint="eastAsia"/>
                <w:sz w:val="24"/>
                <w:szCs w:val="24"/>
              </w:rPr>
              <w:t>项   目</w:t>
            </w:r>
          </w:p>
        </w:tc>
        <w:tc>
          <w:tcPr>
            <w:tcW w:w="1913" w:type="pct"/>
          </w:tcPr>
          <w:p w:rsidR="00256E69" w:rsidRPr="00697E7A" w:rsidRDefault="00256E69" w:rsidP="002241F0">
            <w:pPr>
              <w:autoSpaceDN w:val="0"/>
              <w:spacing w:line="360" w:lineRule="auto"/>
              <w:rPr>
                <w:rFonts w:ascii="宋体" w:hAnsi="宋体"/>
                <w:sz w:val="24"/>
                <w:szCs w:val="24"/>
              </w:rPr>
            </w:pPr>
            <w:r w:rsidRPr="00697E7A">
              <w:rPr>
                <w:rFonts w:ascii="宋体" w:hAnsi="宋体" w:hint="eastAsia"/>
                <w:sz w:val="24"/>
                <w:szCs w:val="24"/>
              </w:rPr>
              <w:t>要   求</w:t>
            </w:r>
          </w:p>
        </w:tc>
        <w:tc>
          <w:tcPr>
            <w:tcW w:w="1446" w:type="pct"/>
          </w:tcPr>
          <w:p w:rsidR="00256E69" w:rsidRPr="00697E7A" w:rsidRDefault="00256E69" w:rsidP="002241F0">
            <w:pPr>
              <w:autoSpaceDN w:val="0"/>
              <w:spacing w:line="360" w:lineRule="auto"/>
              <w:rPr>
                <w:rFonts w:ascii="宋体" w:hAnsi="宋体"/>
                <w:sz w:val="24"/>
                <w:szCs w:val="24"/>
              </w:rPr>
            </w:pPr>
            <w:r w:rsidRPr="00697E7A">
              <w:rPr>
                <w:rFonts w:ascii="宋体" w:hAnsi="宋体" w:hint="eastAsia"/>
                <w:sz w:val="24"/>
                <w:szCs w:val="24"/>
              </w:rPr>
              <w:t>备   注</w:t>
            </w:r>
          </w:p>
        </w:tc>
      </w:tr>
      <w:tr w:rsidR="00256E69" w:rsidRPr="00697E7A" w:rsidTr="002241F0">
        <w:trPr>
          <w:trHeight w:val="394"/>
        </w:trPr>
        <w:tc>
          <w:tcPr>
            <w:tcW w:w="1640" w:type="pct"/>
          </w:tcPr>
          <w:p w:rsidR="00256E69" w:rsidRPr="00697E7A" w:rsidRDefault="00256E69" w:rsidP="002241F0">
            <w:pPr>
              <w:autoSpaceDN w:val="0"/>
              <w:spacing w:line="360" w:lineRule="auto"/>
              <w:rPr>
                <w:rFonts w:ascii="宋体" w:hAnsi="宋体"/>
                <w:sz w:val="24"/>
                <w:szCs w:val="24"/>
              </w:rPr>
            </w:pPr>
            <w:r w:rsidRPr="00697E7A">
              <w:rPr>
                <w:rFonts w:ascii="宋体" w:hAnsi="宋体" w:hint="eastAsia"/>
                <w:sz w:val="24"/>
                <w:szCs w:val="24"/>
              </w:rPr>
              <w:t>成品尺寸</w:t>
            </w:r>
          </w:p>
        </w:tc>
        <w:tc>
          <w:tcPr>
            <w:tcW w:w="1913" w:type="pct"/>
          </w:tcPr>
          <w:p w:rsidR="00256E69" w:rsidRPr="00697E7A" w:rsidRDefault="00256E69" w:rsidP="002241F0">
            <w:pPr>
              <w:autoSpaceDN w:val="0"/>
              <w:spacing w:line="360" w:lineRule="auto"/>
              <w:rPr>
                <w:rFonts w:ascii="宋体" w:hAnsi="宋体"/>
                <w:sz w:val="24"/>
                <w:szCs w:val="24"/>
              </w:rPr>
            </w:pPr>
            <w:r w:rsidRPr="00697E7A">
              <w:rPr>
                <w:rFonts w:ascii="宋体" w:hAnsi="宋体"/>
                <w:sz w:val="24"/>
                <w:szCs w:val="24"/>
              </w:rPr>
              <w:t>2</w:t>
            </w:r>
            <w:r w:rsidRPr="00697E7A">
              <w:rPr>
                <w:rFonts w:ascii="宋体" w:hAnsi="宋体" w:hint="eastAsia"/>
                <w:sz w:val="24"/>
                <w:szCs w:val="24"/>
              </w:rPr>
              <w:t>4</w:t>
            </w:r>
            <w:r w:rsidRPr="00697E7A">
              <w:rPr>
                <w:rFonts w:ascii="宋体" w:hAnsi="宋体"/>
                <w:sz w:val="24"/>
                <w:szCs w:val="24"/>
              </w:rPr>
              <w:t>0</w:t>
            </w:r>
            <w:r w:rsidRPr="00697E7A">
              <w:rPr>
                <w:rFonts w:ascii="宋体" w:hAnsi="宋体" w:hint="eastAsia"/>
                <w:sz w:val="24"/>
                <w:szCs w:val="24"/>
              </w:rPr>
              <w:t>mm×</w:t>
            </w:r>
            <w:r w:rsidRPr="00697E7A">
              <w:rPr>
                <w:rFonts w:ascii="宋体" w:hAnsi="宋体"/>
                <w:sz w:val="24"/>
                <w:szCs w:val="24"/>
              </w:rPr>
              <w:t>285</w:t>
            </w:r>
            <w:r w:rsidRPr="00697E7A">
              <w:rPr>
                <w:rFonts w:ascii="宋体" w:hAnsi="宋体" w:hint="eastAsia"/>
                <w:sz w:val="24"/>
                <w:szCs w:val="24"/>
              </w:rPr>
              <w:t>mm</w:t>
            </w:r>
          </w:p>
        </w:tc>
        <w:tc>
          <w:tcPr>
            <w:tcW w:w="1446" w:type="pct"/>
          </w:tcPr>
          <w:p w:rsidR="00256E69" w:rsidRPr="00697E7A" w:rsidRDefault="00256E69" w:rsidP="002241F0">
            <w:pPr>
              <w:autoSpaceDN w:val="0"/>
              <w:spacing w:line="360" w:lineRule="auto"/>
              <w:ind w:firstLineChars="200" w:firstLine="480"/>
              <w:rPr>
                <w:rFonts w:ascii="宋体" w:hAnsi="宋体"/>
                <w:sz w:val="24"/>
                <w:szCs w:val="24"/>
              </w:rPr>
            </w:pPr>
          </w:p>
        </w:tc>
      </w:tr>
      <w:tr w:rsidR="00256E69" w:rsidRPr="00697E7A" w:rsidTr="002241F0">
        <w:trPr>
          <w:trHeight w:val="434"/>
        </w:trPr>
        <w:tc>
          <w:tcPr>
            <w:tcW w:w="1640" w:type="pct"/>
          </w:tcPr>
          <w:p w:rsidR="00256E69" w:rsidRPr="00697E7A" w:rsidRDefault="00256E69" w:rsidP="002241F0">
            <w:pPr>
              <w:autoSpaceDN w:val="0"/>
              <w:spacing w:line="360" w:lineRule="auto"/>
              <w:rPr>
                <w:rFonts w:ascii="宋体" w:hAnsi="宋体"/>
                <w:sz w:val="24"/>
                <w:szCs w:val="24"/>
              </w:rPr>
            </w:pPr>
            <w:r w:rsidRPr="00697E7A">
              <w:rPr>
                <w:rFonts w:ascii="宋体" w:hAnsi="宋体" w:hint="eastAsia"/>
                <w:sz w:val="24"/>
                <w:szCs w:val="24"/>
              </w:rPr>
              <w:t>封面纸张、P数</w:t>
            </w:r>
          </w:p>
        </w:tc>
        <w:tc>
          <w:tcPr>
            <w:tcW w:w="1913" w:type="pct"/>
          </w:tcPr>
          <w:p w:rsidR="00256E69" w:rsidRPr="00697E7A" w:rsidRDefault="00256E69" w:rsidP="002241F0">
            <w:pPr>
              <w:autoSpaceDN w:val="0"/>
              <w:spacing w:line="360" w:lineRule="auto"/>
              <w:rPr>
                <w:rFonts w:ascii="宋体" w:hAnsi="宋体"/>
                <w:sz w:val="24"/>
                <w:szCs w:val="24"/>
              </w:rPr>
            </w:pPr>
            <w:smartTag w:uri="urn:schemas-microsoft-com:office:smarttags" w:element="chmetcnv">
              <w:smartTagPr>
                <w:attr w:name="TCSC" w:val="0"/>
                <w:attr w:name="NumberType" w:val="1"/>
                <w:attr w:name="Negative" w:val="False"/>
                <w:attr w:name="HasSpace" w:val="False"/>
                <w:attr w:name="SourceValue" w:val="250"/>
                <w:attr w:name="UnitName" w:val="克"/>
              </w:smartTagPr>
              <w:r w:rsidRPr="00697E7A">
                <w:rPr>
                  <w:rFonts w:ascii="宋体" w:hAnsi="宋体" w:hint="eastAsia"/>
                  <w:sz w:val="24"/>
                  <w:szCs w:val="24"/>
                </w:rPr>
                <w:t>250克</w:t>
              </w:r>
            </w:smartTag>
            <w:r w:rsidRPr="00697E7A">
              <w:rPr>
                <w:rFonts w:ascii="宋体" w:hAnsi="宋体" w:hint="eastAsia"/>
                <w:sz w:val="24"/>
                <w:szCs w:val="24"/>
              </w:rPr>
              <w:t>双铜、4P</w:t>
            </w:r>
          </w:p>
        </w:tc>
        <w:tc>
          <w:tcPr>
            <w:tcW w:w="1446" w:type="pct"/>
          </w:tcPr>
          <w:p w:rsidR="00256E69" w:rsidRPr="00697E7A" w:rsidRDefault="00256E69" w:rsidP="002241F0">
            <w:pPr>
              <w:autoSpaceDN w:val="0"/>
              <w:spacing w:line="360" w:lineRule="auto"/>
              <w:ind w:firstLineChars="200" w:firstLine="480"/>
              <w:rPr>
                <w:rFonts w:ascii="宋体" w:hAnsi="宋体"/>
                <w:sz w:val="24"/>
                <w:szCs w:val="24"/>
              </w:rPr>
            </w:pPr>
          </w:p>
        </w:tc>
      </w:tr>
      <w:tr w:rsidR="00256E69" w:rsidRPr="00697E7A" w:rsidTr="002241F0">
        <w:tc>
          <w:tcPr>
            <w:tcW w:w="1640" w:type="pct"/>
          </w:tcPr>
          <w:p w:rsidR="00256E69" w:rsidRPr="00697E7A" w:rsidRDefault="00256E69" w:rsidP="002241F0">
            <w:pPr>
              <w:autoSpaceDN w:val="0"/>
              <w:spacing w:line="360" w:lineRule="auto"/>
              <w:rPr>
                <w:rFonts w:ascii="宋体" w:hAnsi="宋体"/>
                <w:sz w:val="24"/>
                <w:szCs w:val="24"/>
              </w:rPr>
            </w:pPr>
            <w:r w:rsidRPr="00697E7A">
              <w:rPr>
                <w:rFonts w:ascii="宋体" w:hAnsi="宋体" w:hint="eastAsia"/>
                <w:sz w:val="24"/>
                <w:szCs w:val="24"/>
              </w:rPr>
              <w:t>内页纸张、P数</w:t>
            </w:r>
          </w:p>
        </w:tc>
        <w:tc>
          <w:tcPr>
            <w:tcW w:w="1913" w:type="pct"/>
          </w:tcPr>
          <w:p w:rsidR="00256E69" w:rsidRPr="00697E7A" w:rsidRDefault="00256E69" w:rsidP="002241F0">
            <w:pPr>
              <w:autoSpaceDN w:val="0"/>
              <w:spacing w:line="360" w:lineRule="auto"/>
              <w:rPr>
                <w:rFonts w:ascii="宋体" w:hAnsi="宋体"/>
                <w:sz w:val="24"/>
                <w:szCs w:val="24"/>
              </w:rPr>
            </w:pPr>
            <w:r w:rsidRPr="00697E7A">
              <w:rPr>
                <w:rFonts w:ascii="宋体" w:hAnsi="宋体" w:hint="eastAsia"/>
                <w:sz w:val="24"/>
                <w:szCs w:val="24"/>
              </w:rPr>
              <w:t>128克双铜、80-120P</w:t>
            </w:r>
          </w:p>
        </w:tc>
        <w:tc>
          <w:tcPr>
            <w:tcW w:w="1446" w:type="pct"/>
          </w:tcPr>
          <w:p w:rsidR="00256E69" w:rsidRPr="00697E7A" w:rsidRDefault="00256E69" w:rsidP="002241F0">
            <w:pPr>
              <w:autoSpaceDN w:val="0"/>
              <w:spacing w:line="360" w:lineRule="auto"/>
              <w:rPr>
                <w:rFonts w:ascii="宋体" w:hAnsi="宋体"/>
                <w:sz w:val="24"/>
                <w:szCs w:val="24"/>
              </w:rPr>
            </w:pPr>
            <w:r w:rsidRPr="00697E7A">
              <w:rPr>
                <w:rFonts w:ascii="宋体" w:hAnsi="宋体" w:hint="eastAsia"/>
                <w:sz w:val="24"/>
                <w:szCs w:val="24"/>
              </w:rPr>
              <w:t>以96P报价</w:t>
            </w:r>
          </w:p>
        </w:tc>
      </w:tr>
      <w:tr w:rsidR="00256E69" w:rsidRPr="00697E7A" w:rsidTr="002241F0">
        <w:tc>
          <w:tcPr>
            <w:tcW w:w="1640" w:type="pct"/>
          </w:tcPr>
          <w:p w:rsidR="00256E69" w:rsidRPr="00697E7A" w:rsidRDefault="00256E69" w:rsidP="002241F0">
            <w:pPr>
              <w:autoSpaceDN w:val="0"/>
              <w:spacing w:line="360" w:lineRule="auto"/>
              <w:rPr>
                <w:rFonts w:ascii="宋体" w:hAnsi="宋体"/>
                <w:sz w:val="24"/>
                <w:szCs w:val="24"/>
              </w:rPr>
            </w:pPr>
            <w:r w:rsidRPr="00697E7A">
              <w:rPr>
                <w:rFonts w:ascii="宋体" w:hAnsi="宋体"/>
                <w:sz w:val="24"/>
                <w:szCs w:val="24"/>
              </w:rPr>
              <w:t>印刷色数</w:t>
            </w:r>
          </w:p>
        </w:tc>
        <w:tc>
          <w:tcPr>
            <w:tcW w:w="1913" w:type="pct"/>
          </w:tcPr>
          <w:p w:rsidR="00256E69" w:rsidRPr="00697E7A" w:rsidRDefault="00256E69" w:rsidP="002241F0">
            <w:pPr>
              <w:autoSpaceDN w:val="0"/>
              <w:spacing w:line="360" w:lineRule="auto"/>
              <w:rPr>
                <w:rFonts w:ascii="宋体" w:hAnsi="宋体"/>
                <w:sz w:val="24"/>
                <w:szCs w:val="24"/>
              </w:rPr>
            </w:pPr>
            <w:r w:rsidRPr="00697E7A">
              <w:rPr>
                <w:rFonts w:ascii="宋体" w:hAnsi="宋体"/>
                <w:sz w:val="24"/>
                <w:szCs w:val="24"/>
              </w:rPr>
              <w:t>四色</w:t>
            </w:r>
          </w:p>
        </w:tc>
        <w:tc>
          <w:tcPr>
            <w:tcW w:w="1446" w:type="pct"/>
          </w:tcPr>
          <w:p w:rsidR="00256E69" w:rsidRPr="00697E7A" w:rsidRDefault="00256E69" w:rsidP="002241F0">
            <w:pPr>
              <w:autoSpaceDN w:val="0"/>
              <w:spacing w:line="360" w:lineRule="auto"/>
              <w:ind w:firstLineChars="200" w:firstLine="480"/>
              <w:rPr>
                <w:rFonts w:ascii="宋体" w:hAnsi="宋体"/>
                <w:sz w:val="24"/>
                <w:szCs w:val="24"/>
              </w:rPr>
            </w:pPr>
          </w:p>
        </w:tc>
      </w:tr>
      <w:tr w:rsidR="00256E69" w:rsidRPr="00697E7A" w:rsidTr="002241F0">
        <w:tc>
          <w:tcPr>
            <w:tcW w:w="1640" w:type="pct"/>
          </w:tcPr>
          <w:p w:rsidR="00256E69" w:rsidRPr="00697E7A" w:rsidRDefault="00256E69" w:rsidP="002241F0">
            <w:pPr>
              <w:autoSpaceDN w:val="0"/>
              <w:spacing w:line="360" w:lineRule="auto"/>
              <w:rPr>
                <w:rFonts w:ascii="宋体" w:hAnsi="宋体"/>
                <w:sz w:val="24"/>
                <w:szCs w:val="24"/>
              </w:rPr>
            </w:pPr>
            <w:r w:rsidRPr="00697E7A">
              <w:rPr>
                <w:rFonts w:ascii="宋体" w:hAnsi="宋体"/>
                <w:sz w:val="24"/>
                <w:szCs w:val="24"/>
              </w:rPr>
              <w:t>印刷工艺</w:t>
            </w:r>
          </w:p>
        </w:tc>
        <w:tc>
          <w:tcPr>
            <w:tcW w:w="1913" w:type="pct"/>
          </w:tcPr>
          <w:p w:rsidR="00256E69" w:rsidRPr="00697E7A" w:rsidRDefault="00256E69" w:rsidP="002241F0">
            <w:pPr>
              <w:autoSpaceDN w:val="0"/>
              <w:spacing w:line="360" w:lineRule="auto"/>
              <w:rPr>
                <w:rFonts w:ascii="宋体" w:hAnsi="宋体"/>
                <w:sz w:val="24"/>
                <w:szCs w:val="24"/>
              </w:rPr>
            </w:pPr>
            <w:r w:rsidRPr="00697E7A">
              <w:rPr>
                <w:rFonts w:ascii="宋体" w:hAnsi="宋体"/>
                <w:sz w:val="24"/>
                <w:szCs w:val="24"/>
              </w:rPr>
              <w:t>数码打印、胶印</w:t>
            </w:r>
          </w:p>
        </w:tc>
        <w:tc>
          <w:tcPr>
            <w:tcW w:w="1446" w:type="pct"/>
          </w:tcPr>
          <w:p w:rsidR="00256E69" w:rsidRPr="00697E7A" w:rsidRDefault="00256E69" w:rsidP="002241F0">
            <w:pPr>
              <w:autoSpaceDN w:val="0"/>
              <w:spacing w:line="360" w:lineRule="auto"/>
              <w:ind w:firstLineChars="200" w:firstLine="480"/>
              <w:rPr>
                <w:rFonts w:ascii="宋体" w:hAnsi="宋体"/>
                <w:sz w:val="24"/>
                <w:szCs w:val="24"/>
              </w:rPr>
            </w:pPr>
          </w:p>
        </w:tc>
      </w:tr>
      <w:tr w:rsidR="00256E69" w:rsidRPr="00697E7A" w:rsidTr="002241F0">
        <w:tc>
          <w:tcPr>
            <w:tcW w:w="1640" w:type="pct"/>
          </w:tcPr>
          <w:p w:rsidR="00256E69" w:rsidRPr="00697E7A" w:rsidRDefault="00256E69" w:rsidP="002241F0">
            <w:pPr>
              <w:autoSpaceDN w:val="0"/>
              <w:spacing w:line="360" w:lineRule="auto"/>
              <w:rPr>
                <w:rFonts w:ascii="宋体" w:hAnsi="宋体"/>
                <w:sz w:val="24"/>
                <w:szCs w:val="24"/>
              </w:rPr>
            </w:pPr>
            <w:hyperlink r:id="rId8" w:history="1">
              <w:r w:rsidRPr="00697E7A">
                <w:rPr>
                  <w:rFonts w:ascii="宋体" w:hAnsi="宋体" w:hint="eastAsia"/>
                  <w:sz w:val="24"/>
                  <w:szCs w:val="24"/>
                </w:rPr>
                <w:t>装订</w:t>
              </w:r>
            </w:hyperlink>
            <w:r w:rsidRPr="00697E7A">
              <w:rPr>
                <w:rFonts w:ascii="宋体" w:hAnsi="宋体" w:hint="eastAsia"/>
                <w:sz w:val="24"/>
                <w:szCs w:val="24"/>
              </w:rPr>
              <w:t>方式</w:t>
            </w:r>
          </w:p>
        </w:tc>
        <w:tc>
          <w:tcPr>
            <w:tcW w:w="1913" w:type="pct"/>
          </w:tcPr>
          <w:p w:rsidR="00256E69" w:rsidRPr="00697E7A" w:rsidRDefault="00256E69" w:rsidP="002241F0">
            <w:pPr>
              <w:autoSpaceDN w:val="0"/>
              <w:spacing w:line="360" w:lineRule="auto"/>
              <w:rPr>
                <w:rFonts w:ascii="宋体" w:hAnsi="宋体"/>
                <w:sz w:val="24"/>
                <w:szCs w:val="24"/>
              </w:rPr>
            </w:pPr>
            <w:r w:rsidRPr="00697E7A">
              <w:rPr>
                <w:rFonts w:ascii="宋体" w:hAnsi="宋体" w:hint="eastAsia"/>
                <w:sz w:val="24"/>
                <w:szCs w:val="24"/>
              </w:rPr>
              <w:t>胶装</w:t>
            </w:r>
          </w:p>
        </w:tc>
        <w:tc>
          <w:tcPr>
            <w:tcW w:w="1446" w:type="pct"/>
          </w:tcPr>
          <w:p w:rsidR="00256E69" w:rsidRPr="00697E7A" w:rsidRDefault="00256E69" w:rsidP="002241F0">
            <w:pPr>
              <w:autoSpaceDN w:val="0"/>
              <w:spacing w:line="360" w:lineRule="auto"/>
              <w:ind w:firstLineChars="200" w:firstLine="480"/>
              <w:rPr>
                <w:rFonts w:ascii="宋体" w:hAnsi="宋体"/>
                <w:sz w:val="24"/>
                <w:szCs w:val="24"/>
              </w:rPr>
            </w:pPr>
          </w:p>
        </w:tc>
      </w:tr>
    </w:tbl>
    <w:p w:rsidR="00256E69" w:rsidRPr="00697E7A" w:rsidRDefault="00256E69" w:rsidP="00256E69">
      <w:pPr>
        <w:autoSpaceDN w:val="0"/>
        <w:spacing w:line="360" w:lineRule="auto"/>
        <w:rPr>
          <w:rFonts w:ascii="宋体" w:hAnsi="宋体"/>
          <w:b/>
          <w:sz w:val="24"/>
          <w:szCs w:val="24"/>
        </w:rPr>
      </w:pPr>
      <w:r w:rsidRPr="00697E7A">
        <w:rPr>
          <w:rFonts w:ascii="宋体" w:hAnsi="宋体" w:hint="eastAsia"/>
          <w:b/>
          <w:sz w:val="24"/>
          <w:szCs w:val="24"/>
        </w:rPr>
        <w:t>四、质量要求</w:t>
      </w:r>
    </w:p>
    <w:p w:rsidR="00256E69" w:rsidRPr="00697E7A" w:rsidRDefault="00256E69" w:rsidP="00256E69">
      <w:pPr>
        <w:autoSpaceDN w:val="0"/>
        <w:spacing w:line="360" w:lineRule="auto"/>
        <w:ind w:firstLineChars="200" w:firstLine="480"/>
        <w:rPr>
          <w:rFonts w:ascii="宋体" w:hAnsi="宋体"/>
          <w:sz w:val="24"/>
          <w:szCs w:val="24"/>
        </w:rPr>
      </w:pPr>
      <w:r w:rsidRPr="00697E7A">
        <w:rPr>
          <w:rFonts w:ascii="宋体" w:hAnsi="宋体" w:hint="eastAsia"/>
          <w:sz w:val="24"/>
          <w:szCs w:val="24"/>
        </w:rPr>
        <w:t>1.刊物纸张光滑平整，印刷不偏色、不错版，图文清晰、色彩亮丽；</w:t>
      </w:r>
    </w:p>
    <w:p w:rsidR="00256E69" w:rsidRPr="00697E7A" w:rsidRDefault="00256E69" w:rsidP="00256E69">
      <w:pPr>
        <w:autoSpaceDN w:val="0"/>
        <w:spacing w:line="360" w:lineRule="auto"/>
        <w:ind w:firstLineChars="200" w:firstLine="480"/>
        <w:rPr>
          <w:rFonts w:ascii="宋体" w:hAnsi="宋体"/>
          <w:sz w:val="24"/>
          <w:szCs w:val="24"/>
        </w:rPr>
      </w:pPr>
      <w:r w:rsidRPr="00697E7A">
        <w:rPr>
          <w:rFonts w:ascii="宋体" w:hAnsi="宋体" w:hint="eastAsia"/>
          <w:sz w:val="24"/>
          <w:szCs w:val="24"/>
        </w:rPr>
        <w:t>2.装订不错页、漏</w:t>
      </w:r>
      <w:proofErr w:type="gramStart"/>
      <w:r w:rsidRPr="00697E7A">
        <w:rPr>
          <w:rFonts w:ascii="宋体" w:hAnsi="宋体" w:hint="eastAsia"/>
          <w:sz w:val="24"/>
          <w:szCs w:val="24"/>
        </w:rPr>
        <w:t>页重页</w:t>
      </w:r>
      <w:proofErr w:type="gramEnd"/>
      <w:r w:rsidRPr="00697E7A">
        <w:rPr>
          <w:rFonts w:ascii="宋体" w:hAnsi="宋体" w:hint="eastAsia"/>
          <w:sz w:val="24"/>
          <w:szCs w:val="24"/>
        </w:rPr>
        <w:t>，版面干净、不带脏，无拖墨、压痕；</w:t>
      </w:r>
    </w:p>
    <w:p w:rsidR="00256E69" w:rsidRPr="00697E7A" w:rsidRDefault="00256E69" w:rsidP="00256E69">
      <w:pPr>
        <w:autoSpaceDN w:val="0"/>
        <w:spacing w:line="360" w:lineRule="auto"/>
        <w:ind w:firstLineChars="200" w:firstLine="480"/>
        <w:rPr>
          <w:rFonts w:ascii="宋体" w:hAnsi="宋体" w:hint="eastAsia"/>
          <w:sz w:val="24"/>
          <w:szCs w:val="24"/>
        </w:rPr>
      </w:pPr>
      <w:r w:rsidRPr="00697E7A">
        <w:rPr>
          <w:rFonts w:ascii="宋体" w:hAnsi="宋体" w:hint="eastAsia"/>
          <w:sz w:val="24"/>
          <w:szCs w:val="24"/>
        </w:rPr>
        <w:t>3.装订尺寸大小一致，无缺帖、重贴，无划痕、破损，打包规范。</w:t>
      </w:r>
    </w:p>
    <w:p w:rsidR="00256E69" w:rsidRPr="00697E7A" w:rsidRDefault="00256E69" w:rsidP="00256E69">
      <w:pPr>
        <w:autoSpaceDN w:val="0"/>
        <w:spacing w:line="360" w:lineRule="auto"/>
        <w:rPr>
          <w:rFonts w:ascii="宋体" w:hAnsi="宋体"/>
          <w:b/>
          <w:sz w:val="24"/>
          <w:szCs w:val="24"/>
        </w:rPr>
      </w:pPr>
      <w:r w:rsidRPr="00697E7A">
        <w:rPr>
          <w:rFonts w:ascii="宋体" w:hAnsi="宋体" w:hint="eastAsia"/>
          <w:b/>
          <w:sz w:val="24"/>
          <w:szCs w:val="24"/>
        </w:rPr>
        <w:t>五、服务要求</w:t>
      </w:r>
    </w:p>
    <w:p w:rsidR="00256E69" w:rsidRPr="00697E7A" w:rsidRDefault="00256E69" w:rsidP="00256E69">
      <w:pPr>
        <w:autoSpaceDN w:val="0"/>
        <w:spacing w:line="360" w:lineRule="auto"/>
        <w:ind w:firstLineChars="200" w:firstLine="480"/>
        <w:rPr>
          <w:rFonts w:ascii="宋体" w:hAnsi="宋体"/>
          <w:sz w:val="24"/>
          <w:szCs w:val="24"/>
        </w:rPr>
      </w:pPr>
      <w:r w:rsidRPr="00697E7A">
        <w:rPr>
          <w:rFonts w:ascii="宋体" w:hAnsi="宋体" w:hint="eastAsia"/>
          <w:sz w:val="24"/>
          <w:szCs w:val="24"/>
        </w:rPr>
        <w:t>1.供应商须按时、按质、按量交货（发生不可抗拒因素除外），保证刊物按期发行，无特殊理由，只能提前，不能滞后；</w:t>
      </w:r>
    </w:p>
    <w:p w:rsidR="00256E69" w:rsidRPr="00697E7A" w:rsidRDefault="00256E69" w:rsidP="00256E69">
      <w:pPr>
        <w:autoSpaceDN w:val="0"/>
        <w:spacing w:line="360" w:lineRule="auto"/>
        <w:ind w:firstLineChars="200" w:firstLine="480"/>
        <w:rPr>
          <w:rFonts w:ascii="宋体" w:hAnsi="宋体"/>
          <w:sz w:val="24"/>
          <w:szCs w:val="24"/>
        </w:rPr>
      </w:pPr>
      <w:r w:rsidRPr="00697E7A">
        <w:rPr>
          <w:rFonts w:ascii="宋体" w:hAnsi="宋体" w:hint="eastAsia"/>
          <w:sz w:val="24"/>
          <w:szCs w:val="24"/>
        </w:rPr>
        <w:t>2. 供应商有关联络人员工作认真负责、态度好、服务热情；</w:t>
      </w:r>
    </w:p>
    <w:p w:rsidR="00256E69" w:rsidRPr="00697E7A" w:rsidRDefault="00256E69" w:rsidP="00256E69">
      <w:pPr>
        <w:autoSpaceDN w:val="0"/>
        <w:spacing w:line="360" w:lineRule="auto"/>
        <w:ind w:firstLineChars="200" w:firstLine="480"/>
        <w:rPr>
          <w:rFonts w:ascii="宋体" w:hAnsi="宋体" w:hint="eastAsia"/>
          <w:sz w:val="24"/>
          <w:szCs w:val="24"/>
        </w:rPr>
      </w:pPr>
      <w:r w:rsidRPr="00697E7A">
        <w:rPr>
          <w:rFonts w:ascii="宋体" w:hAnsi="宋体" w:hint="eastAsia"/>
          <w:sz w:val="24"/>
          <w:szCs w:val="24"/>
        </w:rPr>
        <w:t>3. 供应商将刊物打包、送至安徽大学</w:t>
      </w:r>
      <w:proofErr w:type="gramStart"/>
      <w:r w:rsidRPr="00697E7A">
        <w:rPr>
          <w:rFonts w:ascii="宋体" w:hAnsi="宋体" w:hint="eastAsia"/>
          <w:sz w:val="24"/>
          <w:szCs w:val="24"/>
        </w:rPr>
        <w:t>磬苑校区磬苑宾馆副</w:t>
      </w:r>
      <w:proofErr w:type="gramEnd"/>
      <w:r w:rsidRPr="00697E7A">
        <w:rPr>
          <w:rFonts w:ascii="宋体" w:hAnsi="宋体" w:hint="eastAsia"/>
          <w:sz w:val="24"/>
          <w:szCs w:val="24"/>
        </w:rPr>
        <w:t>楼校友会办公室（407室）。</w:t>
      </w:r>
    </w:p>
    <w:p w:rsidR="00256E69" w:rsidRPr="00697E7A" w:rsidRDefault="00256E69" w:rsidP="00256E69">
      <w:pPr>
        <w:tabs>
          <w:tab w:val="center" w:pos="4674"/>
        </w:tabs>
        <w:spacing w:line="360" w:lineRule="auto"/>
        <w:rPr>
          <w:rFonts w:ascii="宋体" w:hAnsi="宋体" w:cs="宋体" w:hint="eastAsia"/>
          <w:b/>
          <w:sz w:val="24"/>
        </w:rPr>
      </w:pPr>
      <w:r w:rsidRPr="00697E7A">
        <w:rPr>
          <w:rFonts w:ascii="宋体" w:hAnsi="宋体" w:cs="宋体" w:hint="eastAsia"/>
          <w:b/>
          <w:sz w:val="24"/>
        </w:rPr>
        <w:t>六、报价要求</w:t>
      </w:r>
    </w:p>
    <w:p w:rsidR="00256E69" w:rsidRPr="00697E7A" w:rsidRDefault="00256E69" w:rsidP="00256E69">
      <w:pPr>
        <w:tabs>
          <w:tab w:val="center" w:pos="4674"/>
        </w:tabs>
        <w:spacing w:line="360" w:lineRule="auto"/>
        <w:ind w:firstLine="420"/>
        <w:rPr>
          <w:rFonts w:ascii="宋体" w:hAnsi="宋体" w:cs="宋体" w:hint="eastAsia"/>
          <w:sz w:val="24"/>
        </w:rPr>
      </w:pPr>
      <w:r w:rsidRPr="00697E7A">
        <w:rPr>
          <w:rFonts w:ascii="宋体" w:hAnsi="宋体" w:hint="eastAsia"/>
          <w:sz w:val="24"/>
          <w:szCs w:val="24"/>
        </w:rPr>
        <w:t>本项目按单价报价，供应商须对《安大校友》、《安徽大学校友通讯录》每册印制完成分别报投标单价，并按照上述数量报</w:t>
      </w:r>
      <w:r>
        <w:rPr>
          <w:rFonts w:ascii="宋体" w:hAnsi="宋体" w:hint="eastAsia"/>
          <w:sz w:val="24"/>
          <w:szCs w:val="24"/>
        </w:rPr>
        <w:t>三</w:t>
      </w:r>
      <w:r w:rsidRPr="00697E7A">
        <w:rPr>
          <w:rFonts w:ascii="宋体" w:hAnsi="宋体" w:hint="eastAsia"/>
          <w:sz w:val="24"/>
          <w:szCs w:val="24"/>
        </w:rPr>
        <w:t>年服务期内完成本项目</w:t>
      </w:r>
      <w:r>
        <w:rPr>
          <w:rFonts w:ascii="宋体" w:hAnsi="宋体" w:hint="eastAsia"/>
          <w:sz w:val="24"/>
          <w:szCs w:val="24"/>
        </w:rPr>
        <w:t>所有内容</w:t>
      </w:r>
      <w:r w:rsidRPr="00697E7A">
        <w:rPr>
          <w:rFonts w:ascii="宋体" w:hAnsi="宋体" w:hint="eastAsia"/>
          <w:sz w:val="24"/>
          <w:szCs w:val="24"/>
        </w:rPr>
        <w:t>的总价</w:t>
      </w:r>
      <w:r w:rsidRPr="00697E7A">
        <w:rPr>
          <w:rFonts w:ascii="宋体" w:hAnsi="宋体" w:cs="宋体" w:hint="eastAsia"/>
          <w:sz w:val="24"/>
        </w:rPr>
        <w:t>。以总价作为评标及定标依据，以单价作为结算依据，据实结算。</w:t>
      </w:r>
    </w:p>
    <w:p w:rsidR="00C66735" w:rsidRPr="00256E69" w:rsidRDefault="00C66735"/>
    <w:sectPr w:rsidR="00C66735" w:rsidRPr="00256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CA" w:rsidRDefault="000D5ECA" w:rsidP="00256E69">
      <w:r>
        <w:separator/>
      </w:r>
    </w:p>
  </w:endnote>
  <w:endnote w:type="continuationSeparator" w:id="0">
    <w:p w:rsidR="000D5ECA" w:rsidRDefault="000D5ECA" w:rsidP="0025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CA" w:rsidRDefault="000D5ECA" w:rsidP="00256E69">
      <w:r>
        <w:separator/>
      </w:r>
    </w:p>
  </w:footnote>
  <w:footnote w:type="continuationSeparator" w:id="0">
    <w:p w:rsidR="000D5ECA" w:rsidRDefault="000D5ECA" w:rsidP="0025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09"/>
    <w:rsid w:val="000D5ECA"/>
    <w:rsid w:val="00256E69"/>
    <w:rsid w:val="003F2E09"/>
    <w:rsid w:val="00C6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E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6E69"/>
    <w:rPr>
      <w:sz w:val="18"/>
      <w:szCs w:val="18"/>
    </w:rPr>
  </w:style>
  <w:style w:type="paragraph" w:styleId="a4">
    <w:name w:val="footer"/>
    <w:basedOn w:val="a"/>
    <w:link w:val="Char0"/>
    <w:uiPriority w:val="99"/>
    <w:unhideWhenUsed/>
    <w:rsid w:val="00256E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6E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E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6E69"/>
    <w:rPr>
      <w:sz w:val="18"/>
      <w:szCs w:val="18"/>
    </w:rPr>
  </w:style>
  <w:style w:type="paragraph" w:styleId="a4">
    <w:name w:val="footer"/>
    <w:basedOn w:val="a"/>
    <w:link w:val="Char0"/>
    <w:uiPriority w:val="99"/>
    <w:unhideWhenUsed/>
    <w:rsid w:val="00256E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6E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135.com/prolist-10740-1.html" TargetMode="External"/><Relationship Id="rId3" Type="http://schemas.openxmlformats.org/officeDocument/2006/relationships/settings" Target="settings.xml"/><Relationship Id="rId7" Type="http://schemas.openxmlformats.org/officeDocument/2006/relationships/hyperlink" Target="http://www.100135.com/prolist-10740-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2018-12-12T08:56:00Z</dcterms:created>
  <dcterms:modified xsi:type="dcterms:W3CDTF">2018-12-12T08:57:00Z</dcterms:modified>
</cp:coreProperties>
</file>