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党的二十大精神专项研究刊发、采纳情况一览表（样表）</w:t>
      </w:r>
    </w:p>
    <w:bookmarkEnd w:id="0"/>
    <w:tbl>
      <w:tblPr>
        <w:tblStyle w:val="2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00"/>
        <w:gridCol w:w="3220"/>
        <w:gridCol w:w="3689"/>
        <w:gridCol w:w="2410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申报选题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NTMzMjY4MDljMWE0NjEwMjc4MjlmMGY2Y2MwMWYifQ=="/>
  </w:docVars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410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10</TotalTime>
  <ScaleCrop>false</ScaleCrop>
  <LinksUpToDate>false</LinksUpToDate>
  <CharactersWithSpaces>92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2022-11-15T08:35:00Z</dcterms:created>
  <dc:creator>Windows 用户</dc:creator>
  <cp:lastModifiedBy>郑能量✨</cp:lastModifiedBy>
  <dcterms:modified xsi:type="dcterms:W3CDTF">2022-12-02T03:51:04Z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3B27A6D8AF114F899582A75D78D3ED67</vt:lpwstr>
  </property>
</Properties>
</file>